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line="500" w:lineRule="atLeast"/>
        <w:jc w:val="center"/>
        <w:rPr>
          <w:rFonts w:ascii="黑体" w:hAnsi="黑体" w:eastAsia="黑体"/>
          <w:color w:val="1E1E1E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1E1E1E"/>
          <w:sz w:val="36"/>
          <w:szCs w:val="36"/>
        </w:rPr>
        <w:t>关于开展202</w:t>
      </w:r>
      <w:r>
        <w:rPr>
          <w:rFonts w:hint="eastAsia" w:ascii="方正小标宋简体" w:hAnsi="方正小标宋简体" w:eastAsia="方正小标宋简体" w:cs="方正小标宋简体"/>
          <w:color w:val="1E1E1E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1E1E1E"/>
          <w:sz w:val="36"/>
          <w:szCs w:val="36"/>
        </w:rPr>
        <w:t>年校级重点教材建设项目申报工作的通知</w:t>
      </w:r>
    </w:p>
    <w:p>
      <w:pPr>
        <w:pStyle w:val="4"/>
        <w:shd w:val="clear" w:color="auto" w:fill="FFFFFF"/>
        <w:spacing w:line="500" w:lineRule="atLeast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各学院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、各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部门：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为推动学校教材建设工作，充分发挥优秀教材在学校教学工作中的基础性作用，不断提高人才培养质量，鼓励教师结合最新学科前沿知识和教育理念，出版一批高质量的优秀教材，提高本科教学质量水平，学校决定开展202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年校级重点教材建设项目申报工作。现将有关事项通知如下：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</w:rPr>
        <w:t>一、申报原则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7"/>
          <w:sz w:val="19"/>
          <w:szCs w:val="19"/>
          <w:shd w:val="clear" w:fill="FFFFFF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重点教材建设应以立德树人为根本，落实《习近平新时代中国特色社会主义思想进课程教材指南》《“党的领导”相关内容进大中小学课程教材指南》等系列重大主题教育指南和纲要，提升用习近平新时代中国特色社会主义思想铸魂育人的实际效果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(二)教材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能够与时俱进，适应经济社会发展和科技进步的要求，遵循教育教学规律，体现先进教学理念，反映人才培养模式和教学改革的最新成果，充分运用现代教育技术、方法与手段，经教学实践检验效果显著。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）鼓励对优秀教材不断修订完善，将学科、行业的新知识、新技术、新成果编入教材，积极利用互联网信息技术开展线上与线下结合的教材。鼓励编写及时反映人才培养模式和教学改革最新趋势的教材。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）为保证教材编写和出版质量，教材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主编一般应具有高级专业技术职称。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）教材编写实行主编负责制，出版发行实行出版社负责制，主编和其他编者所在单位及出版社上级主管部门承担监督检查责任。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  <w:shd w:val="clear" w:color="auto" w:fill="FFFF00"/>
        </w:rPr>
      </w:pP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</w:rPr>
        <w:t>二、申报范围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（一）新编教材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应是反映学科行业新知识、新技术、新成果，内容创新、富有特色的公共基础课、专业基础课和专业课教材；教学急需、填补学科专业空白的教材；新兴学科、边缘学科、交叉学科的教材；体现改革创新的实验教学教材和实习实训类教材；开发大学生创新创业理论与实践教学的教材。教材能在立项后1年内实现出版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（二）修订教材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要求出版时间为201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年1月1日至20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年12月31日之间（由出版社正式出版，以版权页的出版日期为准），经过教学实践检验，受益面较广、教学效果好的各种形式教材，有一定的使用学校或较大的使用量。教材有修订计划，能在立项后2年内实现再版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（三）同等条件下，优先资助下列教材：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1. 与校级以上（含）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一流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课程、专业核心课程相配套的教材。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2. 与校级以上（含）一流专业建设相配套的系列课程教材。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3. 与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新师范、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新工科、新文科建设、专业认证/评估相配套教材。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传承陶行知的教育思想，探索陶行知教育思想为指导融入教学内容、凝练学校校本特色。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. 新兴学科、边缘学科、交叉学科并填补空白的教材。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. 及时反映人才培养模式和教学改革最新成果，且特色鲜明的教材。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. 新形态教材：利用信息技术创新教材形态，以嵌入二维码的纸质教材为载体，嵌入视频、音频、作业、试卷、拓展资源、主题讨论等数字资源，将教材、课堂、教学资源三者融合，实现线上线下结合的新形态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1E1E1E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(四)此次遴选立项的校级重点教材将作为省级重点教材项目进行培育。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三</w:t>
      </w: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</w:rPr>
        <w:t>、资助经费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640" w:firstLineChars="200"/>
        <w:rPr>
          <w:rFonts w:hint="default" w:ascii="仿宋_GB2312" w:hAnsi="仿宋_GB2312" w:eastAsia="仿宋_GB2312" w:cs="仿宋_GB2312"/>
          <w:color w:val="1E1E1E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学校给予立项教材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万元的经费资助。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立项时拨款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50%，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待教材正式出版后下拨剩余经费。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四</w:t>
      </w: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</w:rPr>
        <w:t>、申报程序及材料提交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Style w:val="7"/>
          <w:rFonts w:hint="eastAsia" w:ascii="仿宋_GB2312" w:hAnsi="仿宋_GB2312" w:eastAsia="仿宋_GB2312" w:cs="仿宋_GB2312"/>
          <w:b w:val="0"/>
          <w:color w:val="1E1E1E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1E1E1E"/>
          <w:sz w:val="32"/>
          <w:szCs w:val="32"/>
        </w:rPr>
        <w:t>1.申报人填写《南京晓庄学院重点教材建设申报表》（附件1）。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教材编写每位团队成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员需要出具所在单位政审意见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Style w:val="7"/>
          <w:rFonts w:hint="eastAsia" w:ascii="仿宋_GB2312" w:hAnsi="仿宋_GB2312" w:eastAsia="仿宋_GB2312" w:cs="仿宋_GB2312"/>
          <w:b w:val="0"/>
          <w:color w:val="1E1E1E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1E1E1E"/>
          <w:sz w:val="32"/>
          <w:szCs w:val="32"/>
        </w:rPr>
        <w:t>2.新编教材需提供教材样稿一份，修订教材需提供教材样书一套。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请各申报单位于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日前将申报表（附件1，一式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份）、汇总表（附件2，1份）报送至教务处教学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运行与研究科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，联系人：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侍老师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，电话：86178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435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。汇总表电子稿发送至邮箱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"mailto:170186360@qq.com"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2970438898</w:t>
      </w:r>
      <w:r>
        <w:rPr>
          <w:rStyle w:val="8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@qq.com</w:t>
      </w:r>
      <w:r>
        <w:rPr>
          <w:rStyle w:val="8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640" w:firstLineChars="200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"http://www.art.zjut.edu.cn/uploadfile/files/201904221016237.xlsx"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</w:rPr>
        <w:t>校级重点教材建设项目推荐汇总表</w:t>
      </w:r>
      <w:r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</w:rPr>
        <w:fldChar w:fldCharType="end"/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640" w:firstLineChars="200"/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"http://www.art.zjut.edu.cn/uploadfile/files/201904221016126.docx"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  <w:lang w:val="en-US" w:eastAsia="zh-CN"/>
        </w:rPr>
        <w:t>2</w:t>
      </w:r>
      <w:r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</w:rPr>
        <w:t>：南京晓庄学院重点建设教材申报表</w:t>
      </w:r>
      <w:r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</w:rPr>
        <w:fldChar w:fldCharType="end"/>
      </w:r>
    </w:p>
    <w:p>
      <w:pPr>
        <w:spacing w:line="500" w:lineRule="atLeast"/>
        <w:ind w:right="560"/>
        <w:jc w:val="right"/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</w:pP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  <w:t>教务处</w:t>
      </w:r>
    </w:p>
    <w:p>
      <w:pPr>
        <w:spacing w:line="500" w:lineRule="atLeast"/>
        <w:jc w:val="right"/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</w:pP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  <w:t>202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  <w:lang w:val="en-US" w:eastAsia="zh-CN"/>
        </w:rPr>
        <w:t>2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  <w:t>年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  <w:lang w:val="en-US" w:eastAsia="zh-CN"/>
        </w:rPr>
        <w:t>3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  <w:t>月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  <w:lang w:val="en-US" w:eastAsia="zh-CN"/>
        </w:rPr>
        <w:t>21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C9"/>
    <w:rsid w:val="0002754F"/>
    <w:rsid w:val="00036EBF"/>
    <w:rsid w:val="00084560"/>
    <w:rsid w:val="000A3576"/>
    <w:rsid w:val="00154992"/>
    <w:rsid w:val="001B3D95"/>
    <w:rsid w:val="001D2D7E"/>
    <w:rsid w:val="002751C9"/>
    <w:rsid w:val="00276C5B"/>
    <w:rsid w:val="00372923"/>
    <w:rsid w:val="003909F2"/>
    <w:rsid w:val="00455729"/>
    <w:rsid w:val="00471DC8"/>
    <w:rsid w:val="00496A9E"/>
    <w:rsid w:val="004A039A"/>
    <w:rsid w:val="004E13C9"/>
    <w:rsid w:val="004E7BDD"/>
    <w:rsid w:val="00584CF2"/>
    <w:rsid w:val="005A1BC0"/>
    <w:rsid w:val="005B4CA1"/>
    <w:rsid w:val="005B602E"/>
    <w:rsid w:val="0063010E"/>
    <w:rsid w:val="006B1241"/>
    <w:rsid w:val="00700498"/>
    <w:rsid w:val="00791710"/>
    <w:rsid w:val="007A720A"/>
    <w:rsid w:val="007B266F"/>
    <w:rsid w:val="007E5EC9"/>
    <w:rsid w:val="00852DDC"/>
    <w:rsid w:val="008C201F"/>
    <w:rsid w:val="008F73F5"/>
    <w:rsid w:val="00906612"/>
    <w:rsid w:val="00930D80"/>
    <w:rsid w:val="009637F0"/>
    <w:rsid w:val="009B4C6B"/>
    <w:rsid w:val="009D5430"/>
    <w:rsid w:val="009E1256"/>
    <w:rsid w:val="00A45094"/>
    <w:rsid w:val="00AD2C6A"/>
    <w:rsid w:val="00AD369F"/>
    <w:rsid w:val="00BF2519"/>
    <w:rsid w:val="00C72A05"/>
    <w:rsid w:val="00C72DCB"/>
    <w:rsid w:val="00CD5682"/>
    <w:rsid w:val="00CD78C5"/>
    <w:rsid w:val="00D24486"/>
    <w:rsid w:val="00D657A5"/>
    <w:rsid w:val="00D67527"/>
    <w:rsid w:val="00D96DB0"/>
    <w:rsid w:val="00DC086C"/>
    <w:rsid w:val="00E81288"/>
    <w:rsid w:val="00EA2414"/>
    <w:rsid w:val="00ED0A63"/>
    <w:rsid w:val="00F07E15"/>
    <w:rsid w:val="00F31C83"/>
    <w:rsid w:val="00F4004D"/>
    <w:rsid w:val="00F47F33"/>
    <w:rsid w:val="00FC0FFF"/>
    <w:rsid w:val="018B6402"/>
    <w:rsid w:val="07573D91"/>
    <w:rsid w:val="07AD5EB2"/>
    <w:rsid w:val="13432105"/>
    <w:rsid w:val="145A6EED"/>
    <w:rsid w:val="1FCA2EC8"/>
    <w:rsid w:val="2587279A"/>
    <w:rsid w:val="26D51AA6"/>
    <w:rsid w:val="2B627776"/>
    <w:rsid w:val="3E9A0E4C"/>
    <w:rsid w:val="440B5400"/>
    <w:rsid w:val="5488335D"/>
    <w:rsid w:val="59EF572D"/>
    <w:rsid w:val="70E069E2"/>
    <w:rsid w:val="7E1D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294</Words>
  <Characters>1676</Characters>
  <Lines>13</Lines>
  <Paragraphs>3</Paragraphs>
  <TotalTime>16</TotalTime>
  <ScaleCrop>false</ScaleCrop>
  <LinksUpToDate>false</LinksUpToDate>
  <CharactersWithSpaces>1967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2020-05-05T06:01:00Z</dcterms:created>
  <dc:creator>Dell</dc:creator>
  <cp:lastModifiedBy>王岑</cp:lastModifiedBy>
  <cp:lastPrinted>2022-03-21T06:21:00Z</cp:lastPrinted>
  <dcterms:modified xsi:type="dcterms:W3CDTF">2022-03-25T00:43:16Z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EBA4CFBE16B1419C9B5650820614E8A8</vt:lpwstr>
  </property>
</Properties>
</file>